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523918" w:rsidRDefault="008C5950" w:rsidP="00F57050">
      <w:pPr>
        <w:spacing w:before="0" w:after="240"/>
        <w:rPr>
          <w:rFonts w:asciiTheme="minorHAnsi" w:hAnsiTheme="minorHAnsi" w:cstheme="minorHAnsi"/>
        </w:rPr>
      </w:pPr>
      <w:r w:rsidRPr="00523918">
        <w:rPr>
          <w:rFonts w:asciiTheme="minorHAnsi" w:hAnsiTheme="minorHAnsi" w:cstheme="minorHAnsi"/>
          <w:noProof/>
        </w:rPr>
        <w:drawing>
          <wp:inline distT="0" distB="0" distL="0" distR="0" wp14:anchorId="00E95AE5" wp14:editId="1350C56F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523918" w:rsidRDefault="00666A70" w:rsidP="0028606F">
      <w:pPr>
        <w:pStyle w:val="Title"/>
        <w:spacing w:before="120" w:after="120"/>
        <w:ind w:left="567"/>
        <w:rPr>
          <w:rFonts w:asciiTheme="minorHAnsi" w:hAnsiTheme="minorHAnsi" w:cstheme="minorHAnsi"/>
        </w:rPr>
      </w:pPr>
      <w:bookmarkStart w:id="0" w:name="_Toc391890680"/>
      <w:r w:rsidRPr="00523918">
        <w:rPr>
          <w:rFonts w:asciiTheme="minorHAnsi" w:hAnsiTheme="minorHAnsi" w:cstheme="minorHAnsi"/>
        </w:rPr>
        <w:t>Settlement Report</w:t>
      </w:r>
    </w:p>
    <w:p w:rsidR="00C33483" w:rsidRPr="00523918" w:rsidRDefault="00DC0563" w:rsidP="00C404AD">
      <w:pPr>
        <w:pStyle w:val="Heading1"/>
        <w:ind w:left="567"/>
        <w:rPr>
          <w:rFonts w:asciiTheme="minorHAnsi" w:eastAsiaTheme="majorEastAsia" w:hAnsiTheme="minorHAnsi" w:cstheme="minorHAnsi"/>
          <w:bCs w:val="0"/>
          <w:iCs/>
          <w:color w:val="000000" w:themeColor="text1"/>
          <w:kern w:val="0"/>
          <w:szCs w:val="24"/>
        </w:rPr>
      </w:pPr>
      <w:r>
        <w:rPr>
          <w:rFonts w:asciiTheme="minorHAnsi" w:eastAsiaTheme="majorEastAsia" w:hAnsiTheme="minorHAnsi" w:cstheme="minorHAnsi"/>
          <w:bCs w:val="0"/>
          <w:iCs/>
          <w:color w:val="000000" w:themeColor="text1"/>
          <w:kern w:val="0"/>
          <w:szCs w:val="24"/>
        </w:rPr>
        <w:t xml:space="preserve">Top 10 </w:t>
      </w:r>
      <w:r w:rsidR="00C620A2" w:rsidRPr="00523918">
        <w:rPr>
          <w:rFonts w:asciiTheme="minorHAnsi" w:eastAsiaTheme="majorEastAsia" w:hAnsiTheme="minorHAnsi" w:cstheme="minorHAnsi"/>
          <w:bCs w:val="0"/>
          <w:iCs/>
          <w:color w:val="000000" w:themeColor="text1"/>
          <w:kern w:val="0"/>
          <w:szCs w:val="24"/>
        </w:rPr>
        <w:t>Local Government Areas by</w:t>
      </w:r>
      <w:r w:rsidR="00E158D2" w:rsidRPr="00523918">
        <w:rPr>
          <w:rFonts w:asciiTheme="minorHAnsi" w:eastAsiaTheme="majorEastAsia" w:hAnsiTheme="minorHAnsi" w:cstheme="minorHAns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0"/>
    </w:p>
    <w:p w:rsidR="00FD5054" w:rsidRDefault="00A5096C" w:rsidP="00C404AD">
      <w:pPr>
        <w:spacing w:before="240" w:line="240" w:lineRule="auto"/>
        <w:ind w:left="567"/>
        <w:rPr>
          <w:rFonts w:asciiTheme="minorHAnsi" w:hAnsiTheme="minorHAnsi" w:cstheme="minorHAnsi"/>
          <w:sz w:val="21"/>
          <w:szCs w:val="21"/>
        </w:rPr>
      </w:pPr>
      <w:r w:rsidRPr="00523918">
        <w:rPr>
          <w:rFonts w:asciiTheme="minorHAnsi" w:hAnsiTheme="minorHAnsi" w:cstheme="minorHAnsi"/>
          <w:sz w:val="21"/>
          <w:szCs w:val="21"/>
        </w:rPr>
        <w:t>This tabl</w:t>
      </w:r>
      <w:r w:rsidR="00C33483" w:rsidRPr="00523918">
        <w:rPr>
          <w:rFonts w:asciiTheme="minorHAnsi" w:hAnsiTheme="minorHAnsi" w:cstheme="minorHAnsi"/>
          <w:sz w:val="21"/>
          <w:szCs w:val="21"/>
        </w:rPr>
        <w:t>e covers the Settlement Date</w:t>
      </w:r>
      <w:r w:rsidR="00C33483" w:rsidRPr="00523918">
        <w:rPr>
          <w:rStyle w:val="FootnoteReference"/>
          <w:rFonts w:asciiTheme="minorHAnsi" w:hAnsiTheme="minorHAnsi" w:cstheme="minorHAnsi"/>
          <w:sz w:val="21"/>
          <w:szCs w:val="21"/>
        </w:rPr>
        <w:footnoteReference w:id="1"/>
      </w:r>
      <w:r w:rsidR="00C33483" w:rsidRPr="00523918">
        <w:rPr>
          <w:rFonts w:asciiTheme="minorHAnsi" w:hAnsiTheme="minorHAnsi" w:cstheme="minorHAnsi"/>
          <w:sz w:val="21"/>
          <w:szCs w:val="21"/>
        </w:rPr>
        <w:t xml:space="preserve"> </w:t>
      </w:r>
      <w:r w:rsidRPr="00523918">
        <w:rPr>
          <w:rFonts w:asciiTheme="minorHAnsi" w:hAnsiTheme="minorHAnsi" w:cstheme="minorHAnsi"/>
          <w:sz w:val="21"/>
          <w:szCs w:val="21"/>
        </w:rPr>
        <w:t xml:space="preserve"> range from</w:t>
      </w:r>
      <w:r w:rsidR="006B2074">
        <w:rPr>
          <w:rFonts w:asciiTheme="minorHAnsi" w:hAnsiTheme="minorHAnsi" w:cstheme="minorHAnsi"/>
          <w:sz w:val="21"/>
          <w:szCs w:val="21"/>
        </w:rPr>
        <w:t xml:space="preserve"> </w:t>
      </w:r>
      <w:r w:rsidR="007628A5" w:rsidRPr="00EC6156">
        <w:rPr>
          <w:rFonts w:asciiTheme="minorHAnsi" w:hAnsiTheme="minorHAnsi" w:cstheme="minorHAnsi"/>
          <w:b/>
          <w:sz w:val="22"/>
          <w:szCs w:val="22"/>
        </w:rPr>
        <w:t>1 July 2015 to 4 July 201</w:t>
      </w:r>
      <w:r w:rsidR="007628A5" w:rsidRPr="007628A5">
        <w:rPr>
          <w:rFonts w:asciiTheme="minorHAnsi" w:hAnsiTheme="minorHAnsi" w:cstheme="minorHAnsi"/>
          <w:b/>
          <w:sz w:val="22"/>
          <w:szCs w:val="22"/>
        </w:rPr>
        <w:t>6</w:t>
      </w:r>
      <w:r w:rsidR="006F01EC" w:rsidRPr="007628A5">
        <w:rPr>
          <w:rFonts w:asciiTheme="minorHAnsi" w:hAnsiTheme="minorHAnsi" w:cstheme="minorHAnsi"/>
          <w:b/>
          <w:sz w:val="21"/>
          <w:szCs w:val="21"/>
        </w:rPr>
        <w:t>.</w:t>
      </w:r>
    </w:p>
    <w:p w:rsidR="00C33483" w:rsidRPr="00523918" w:rsidRDefault="00C33483" w:rsidP="0028606F">
      <w:pPr>
        <w:spacing w:line="240" w:lineRule="auto"/>
        <w:ind w:left="567"/>
        <w:rPr>
          <w:rFonts w:asciiTheme="minorHAnsi" w:hAnsiTheme="minorHAnsi" w:cstheme="minorHAnsi"/>
          <w:sz w:val="21"/>
          <w:szCs w:val="21"/>
        </w:rPr>
      </w:pPr>
      <w:r w:rsidRPr="00523918">
        <w:rPr>
          <w:rFonts w:asciiTheme="minorHAnsi" w:hAnsiTheme="minorHAnsi" w:cstheme="minorHAnsi"/>
          <w:sz w:val="21"/>
          <w:szCs w:val="21"/>
        </w:rPr>
        <w:t>You should note and take into account the matters identified as caveats to this data (refer to separate page).</w:t>
      </w:r>
    </w:p>
    <w:p w:rsidR="006247B5" w:rsidRPr="00523918" w:rsidRDefault="006247B5" w:rsidP="0028606F">
      <w:pPr>
        <w:spacing w:line="240" w:lineRule="auto"/>
        <w:ind w:left="567"/>
        <w:rPr>
          <w:rFonts w:asciiTheme="minorHAnsi" w:hAnsiTheme="minorHAnsi" w:cstheme="minorHAnsi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ocal Government Areas by Migration Stream "/>
        <w:tblDescription w:val="A table showing settlers by Local Government Areas by Migration Stream who arrived  from 4 April 2015 to 4 April 2016"/>
      </w:tblPr>
      <w:tblGrid>
        <w:gridCol w:w="2709"/>
        <w:gridCol w:w="1701"/>
        <w:gridCol w:w="1559"/>
        <w:gridCol w:w="1559"/>
        <w:gridCol w:w="1276"/>
        <w:gridCol w:w="1417"/>
      </w:tblGrid>
      <w:tr w:rsidR="007628A5" w:rsidRPr="00294CD6" w:rsidTr="0052290F">
        <w:trPr>
          <w:trHeight w:val="315"/>
          <w:tblHeader/>
        </w:trPr>
        <w:tc>
          <w:tcPr>
            <w:tcW w:w="270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628A5" w:rsidRPr="00294CD6" w:rsidRDefault="007628A5" w:rsidP="0052290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Local Government Area</w:t>
            </w:r>
          </w:p>
        </w:tc>
        <w:tc>
          <w:tcPr>
            <w:tcW w:w="6095" w:type="dxa"/>
            <w:gridSpan w:val="4"/>
            <w:shd w:val="clear" w:color="auto" w:fill="F2F2F2" w:themeFill="background1" w:themeFillShade="F2"/>
            <w:noWrap/>
            <w:vAlign w:val="bottom"/>
            <w:hideMark/>
          </w:tcPr>
          <w:p w:rsidR="007628A5" w:rsidRPr="00294CD6" w:rsidRDefault="007628A5" w:rsidP="0052290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628A5" w:rsidRPr="00294CD6" w:rsidRDefault="007628A5" w:rsidP="0052290F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7628A5" w:rsidRPr="00294CD6" w:rsidTr="0052290F">
        <w:trPr>
          <w:trHeight w:val="300"/>
          <w:tblHeader/>
        </w:trPr>
        <w:tc>
          <w:tcPr>
            <w:tcW w:w="2709" w:type="dxa"/>
            <w:vMerge/>
            <w:vAlign w:val="center"/>
            <w:hideMark/>
          </w:tcPr>
          <w:p w:rsidR="007628A5" w:rsidRPr="00294CD6" w:rsidRDefault="007628A5" w:rsidP="0052290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  <w:hideMark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  <w:hideMark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  <w:hideMark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  <w:hideMark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417" w:type="dxa"/>
            <w:vMerge/>
            <w:vAlign w:val="center"/>
            <w:hideMark/>
          </w:tcPr>
          <w:p w:rsidR="007628A5" w:rsidRPr="00294CD6" w:rsidRDefault="007628A5" w:rsidP="0052290F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Brisbane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4,477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9,080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14,378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Sydney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1,500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3,887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5,404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Parramatta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1,506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3,317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5,021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Melbourne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968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3,899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4,898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Wyndham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1,370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2,654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4,388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Greater Dandenong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1,735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2,090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4,200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Monash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987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2,965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3,967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Blacktown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1,542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2,101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3,896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Unincorporated ACT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1,282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2,358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3,852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Stirling (C)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1,129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2,228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3,673</w:t>
            </w:r>
          </w:p>
        </w:tc>
      </w:tr>
      <w:tr w:rsidR="007628A5" w:rsidRPr="00294CD6" w:rsidTr="0052290F">
        <w:trPr>
          <w:trHeight w:val="300"/>
        </w:trPr>
        <w:tc>
          <w:tcPr>
            <w:tcW w:w="2709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2,601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16,496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34,579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bottom"/>
          </w:tcPr>
          <w:p w:rsidR="007628A5" w:rsidRPr="00294CD6" w:rsidRDefault="007628A5" w:rsidP="0052290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94CD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53,677</w:t>
            </w:r>
          </w:p>
        </w:tc>
      </w:tr>
    </w:tbl>
    <w:p w:rsidR="00CD21C6" w:rsidRDefault="00CD21C6">
      <w:pPr>
        <w:spacing w:before="0" w:after="0" w:line="240" w:lineRule="auto"/>
      </w:pPr>
    </w:p>
    <w:tbl>
      <w:tblPr>
        <w:tblW w:w="894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478"/>
        <w:gridCol w:w="567"/>
        <w:gridCol w:w="2551"/>
        <w:gridCol w:w="851"/>
        <w:gridCol w:w="2977"/>
      </w:tblGrid>
      <w:tr w:rsidR="009B69D3" w:rsidRPr="00294CD6" w:rsidTr="000C46D8">
        <w:trPr>
          <w:trHeight w:val="300"/>
        </w:trPr>
        <w:tc>
          <w:tcPr>
            <w:tcW w:w="8946" w:type="dxa"/>
            <w:gridSpan w:val="6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2375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</w:t>
            </w:r>
          </w:p>
        </w:tc>
      </w:tr>
      <w:tr w:rsidR="000C46D8" w:rsidRPr="00294CD6" w:rsidTr="00C333C3">
        <w:trPr>
          <w:trHeight w:val="389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Areas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DC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District Councils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9B69D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RegC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Regional Councils (SA only)</w:t>
            </w:r>
          </w:p>
        </w:tc>
      </w:tr>
      <w:tr w:rsidR="000C46D8" w:rsidRPr="00294CD6" w:rsidTr="00C333C3">
        <w:trPr>
          <w:trHeight w:val="609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AC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Aboriginal Councils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Municipalities/Municipal Councils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9B69D3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Shires</w:t>
            </w:r>
          </w:p>
        </w:tc>
      </w:tr>
      <w:tr w:rsidR="000C46D8" w:rsidRPr="00294CD6" w:rsidTr="00C333C3">
        <w:trPr>
          <w:trHeight w:val="407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Boroughs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Regional Councils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bottom"/>
          </w:tcPr>
          <w:p w:rsidR="009B69D3" w:rsidRPr="00294CD6" w:rsidRDefault="009B69D3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9B69D3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Towns</w:t>
            </w:r>
          </w:p>
        </w:tc>
      </w:tr>
      <w:tr w:rsidR="000C46D8" w:rsidRPr="00294CD6" w:rsidTr="00C333C3">
        <w:trPr>
          <w:trHeight w:val="343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0C46D8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0C46D8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Cities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0C46D8" w:rsidRPr="00294CD6" w:rsidRDefault="000C46D8" w:rsidP="009B69D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RC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0C46D8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Rural Councils</w:t>
            </w:r>
          </w:p>
        </w:tc>
        <w:tc>
          <w:tcPr>
            <w:tcW w:w="3828" w:type="dxa"/>
            <w:gridSpan w:val="2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6D8" w:rsidRPr="00294CD6" w:rsidRDefault="000C46D8" w:rsidP="00CD21C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673B96" w:rsidRDefault="00673B96" w:rsidP="00CD21C6">
      <w:pPr>
        <w:spacing w:before="0" w:after="0" w:line="240" w:lineRule="auto"/>
        <w:rPr>
          <w:rFonts w:ascii="Georgia" w:hAnsi="Georgia" w:cs="Arial"/>
          <w:bCs/>
          <w:color w:val="005A70"/>
          <w:kern w:val="32"/>
          <w:sz w:val="32"/>
          <w:szCs w:val="32"/>
        </w:rPr>
      </w:pPr>
      <w:r>
        <w:br w:type="page"/>
      </w:r>
    </w:p>
    <w:p w:rsidR="00686371" w:rsidRPr="003D1307" w:rsidRDefault="00686371" w:rsidP="00686371">
      <w:pPr>
        <w:pStyle w:val="Heading1"/>
        <w:spacing w:before="0"/>
      </w:pPr>
      <w:r w:rsidRPr="003D1307">
        <w:lastRenderedPageBreak/>
        <w:t>Caveats</w:t>
      </w:r>
    </w:p>
    <w:p w:rsidR="00686371" w:rsidRPr="00131B2A" w:rsidRDefault="00686371" w:rsidP="00686371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686371" w:rsidRPr="003D1307" w:rsidRDefault="00686371" w:rsidP="00686371">
      <w:pPr>
        <w:pStyle w:val="Heading1"/>
      </w:pPr>
      <w:r w:rsidRPr="003D1307">
        <w:t>Data Capture</w:t>
      </w:r>
    </w:p>
    <w:p w:rsidR="00686371" w:rsidRPr="00131B2A" w:rsidRDefault="00686371" w:rsidP="00686371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686371" w:rsidRPr="00131B2A" w:rsidRDefault="00686371" w:rsidP="00686371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686371" w:rsidRPr="003D1307" w:rsidRDefault="00686371" w:rsidP="00686371">
      <w:pPr>
        <w:pStyle w:val="Heading1"/>
      </w:pPr>
      <w:r w:rsidRPr="003D1307">
        <w:t>Data Limitations</w:t>
      </w:r>
    </w:p>
    <w:p w:rsidR="00686371" w:rsidRPr="003807DA" w:rsidRDefault="00686371" w:rsidP="006863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686371" w:rsidRPr="00131B2A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are</w:t>
      </w:r>
      <w:proofErr w:type="gramEnd"/>
      <w:r w:rsidRPr="00131B2A">
        <w:rPr>
          <w:rFonts w:cstheme="minorHAnsi"/>
        </w:rPr>
        <w:t xml:space="preserve"> deceased.</w:t>
      </w:r>
    </w:p>
    <w:p w:rsidR="00686371" w:rsidRPr="00131B2A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have</w:t>
      </w:r>
      <w:proofErr w:type="gramEnd"/>
      <w:r w:rsidRPr="00131B2A">
        <w:rPr>
          <w:rFonts w:cstheme="minorHAnsi"/>
        </w:rPr>
        <w:t xml:space="preserve"> permanently departed Australia.</w:t>
      </w:r>
    </w:p>
    <w:p w:rsidR="00686371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have</w:t>
      </w:r>
      <w:proofErr w:type="gramEnd"/>
      <w:r w:rsidRPr="00131B2A">
        <w:rPr>
          <w:rFonts w:cstheme="minorHAnsi"/>
        </w:rPr>
        <w:t xml:space="preserve"> had their </w:t>
      </w:r>
      <w:r>
        <w:rPr>
          <w:rFonts w:cstheme="minorHAnsi"/>
        </w:rPr>
        <w:t>visas</w:t>
      </w:r>
      <w:r w:rsidRPr="00131B2A">
        <w:rPr>
          <w:rFonts w:cstheme="minorHAnsi"/>
        </w:rPr>
        <w:t xml:space="preserve"> cancelled.</w:t>
      </w:r>
    </w:p>
    <w:p w:rsidR="00686371" w:rsidRPr="003807DA" w:rsidRDefault="00686371" w:rsidP="006863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686371" w:rsidRPr="00131B2A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some</w:t>
      </w:r>
      <w:proofErr w:type="gramEnd"/>
      <w:r w:rsidRPr="00131B2A">
        <w:rPr>
          <w:rFonts w:cstheme="minorHAnsi"/>
        </w:rPr>
        <w:t xml:space="preserve"> duplicate settler records.</w:t>
      </w:r>
    </w:p>
    <w:p w:rsidR="00686371" w:rsidRPr="00131B2A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many</w:t>
      </w:r>
      <w:proofErr w:type="gramEnd"/>
      <w:r w:rsidRPr="00131B2A">
        <w:rPr>
          <w:rFonts w:cstheme="minorHAnsi"/>
        </w:rPr>
        <w:t xml:space="preserve"> data items that are not mandatory.</w:t>
      </w:r>
    </w:p>
    <w:p w:rsidR="00686371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only</w:t>
      </w:r>
      <w:proofErr w:type="gramEnd"/>
      <w:r w:rsidRPr="00131B2A">
        <w:rPr>
          <w:rFonts w:cstheme="minorHAnsi"/>
        </w:rPr>
        <w:t xml:space="preserve"> the settler’s latest known residential (or intended residential) address. Address info</w:t>
      </w:r>
      <w:r>
        <w:rPr>
          <w:rFonts w:cstheme="minorHAnsi"/>
        </w:rPr>
        <w:t>rmation is only updated if the D</w:t>
      </w:r>
      <w:r w:rsidRPr="00131B2A">
        <w:rPr>
          <w:rFonts w:cstheme="minorHAnsi"/>
        </w:rPr>
        <w:t>epartment is notified. Some settlers have no address details recorded.</w:t>
      </w:r>
    </w:p>
    <w:p w:rsidR="00686371" w:rsidRPr="00131B2A" w:rsidRDefault="00686371" w:rsidP="00686371">
      <w:pPr>
        <w:pStyle w:val="ListParagraph"/>
        <w:widowControl/>
        <w:numPr>
          <w:ilvl w:val="0"/>
          <w:numId w:val="67"/>
        </w:numPr>
        <w:spacing w:before="120" w:after="120" w:line="240" w:lineRule="atLeast"/>
        <w:rPr>
          <w:rFonts w:cstheme="minorHAnsi"/>
        </w:rPr>
      </w:pPr>
      <w:proofErr w:type="gramStart"/>
      <w:r w:rsidRPr="00131B2A">
        <w:rPr>
          <w:rFonts w:cstheme="minorHAnsi"/>
        </w:rPr>
        <w:t>only</w:t>
      </w:r>
      <w:proofErr w:type="gramEnd"/>
      <w:r w:rsidRPr="00131B2A">
        <w:rPr>
          <w:rFonts w:cstheme="minorHAnsi"/>
        </w:rPr>
        <w:t xml:space="preserve"> the latest permanent (or provisional) visa for a settler.</w:t>
      </w:r>
    </w:p>
    <w:p w:rsidR="00686371" w:rsidRPr="003807DA" w:rsidRDefault="00686371" w:rsidP="0068637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686371" w:rsidRPr="003D1307" w:rsidRDefault="00686371" w:rsidP="00686371">
      <w:pPr>
        <w:pStyle w:val="Heading1"/>
      </w:pPr>
      <w:r w:rsidRPr="003D1307">
        <w:t>Reporting Limitations</w:t>
      </w:r>
    </w:p>
    <w:p w:rsidR="00686371" w:rsidRDefault="00686371" w:rsidP="00686371">
      <w:pPr>
        <w:pStyle w:val="ListParagraph"/>
        <w:widowControl/>
        <w:numPr>
          <w:ilvl w:val="0"/>
          <w:numId w:val="66"/>
        </w:numPr>
        <w:spacing w:before="120" w:after="120" w:line="240" w:lineRule="atLeast"/>
        <w:rPr>
          <w:rFonts w:cstheme="minorHAnsi"/>
        </w:rPr>
      </w:pPr>
      <w:r w:rsidRPr="00271C41">
        <w:rPr>
          <w:rFonts w:cstheme="minorHAnsi"/>
        </w:rPr>
        <w:t xml:space="preserve">Reports including numbers of settlers in specified locations may be inaccurate due to limitations in address data. </w:t>
      </w:r>
    </w:p>
    <w:p w:rsidR="00686371" w:rsidRPr="001F5944" w:rsidRDefault="00686371" w:rsidP="00686371">
      <w:pPr>
        <w:pStyle w:val="ListParagraph"/>
        <w:widowControl/>
        <w:numPr>
          <w:ilvl w:val="0"/>
          <w:numId w:val="66"/>
        </w:numPr>
        <w:spacing w:before="120" w:after="120" w:line="240" w:lineRule="atLeast"/>
        <w:rPr>
          <w:rFonts w:cstheme="minorHAnsi"/>
        </w:rPr>
      </w:pPr>
      <w:r w:rsidRPr="00271C41">
        <w:rPr>
          <w:rFonts w:cstheme="minorHAnsi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686371" w:rsidRDefault="00686371" w:rsidP="00686371">
      <w:pPr>
        <w:pStyle w:val="ListParagraph"/>
        <w:widowControl/>
        <w:numPr>
          <w:ilvl w:val="0"/>
          <w:numId w:val="66"/>
        </w:numPr>
        <w:spacing w:before="120" w:after="120" w:line="240" w:lineRule="atLeast"/>
        <w:rPr>
          <w:rFonts w:cstheme="minorHAnsi"/>
        </w:rPr>
      </w:pPr>
      <w:r w:rsidRPr="00DD65F7">
        <w:rPr>
          <w:rFonts w:cstheme="minorHAnsi"/>
        </w:rPr>
        <w:t>Data suppression rules have been applied for client confidentiality</w:t>
      </w:r>
      <w:r>
        <w:rPr>
          <w:rFonts w:cstheme="minorHAnsi"/>
        </w:rPr>
        <w:t>.</w:t>
      </w:r>
    </w:p>
    <w:p w:rsidR="00686371" w:rsidRPr="00DD65F7" w:rsidRDefault="00686371" w:rsidP="00686371">
      <w:pPr>
        <w:pStyle w:val="ListParagraph"/>
        <w:widowControl/>
        <w:numPr>
          <w:ilvl w:val="0"/>
          <w:numId w:val="66"/>
        </w:numPr>
        <w:spacing w:before="120" w:after="120" w:line="240" w:lineRule="atLeast"/>
        <w:rPr>
          <w:rFonts w:cstheme="minorHAnsi"/>
        </w:rPr>
      </w:pPr>
      <w:r>
        <w:rPr>
          <w:rFonts w:cstheme="minorHAnsi"/>
        </w:rPr>
        <w:t>R</w:t>
      </w:r>
      <w:r w:rsidRPr="00DD65F7">
        <w:rPr>
          <w:rFonts w:cstheme="minorHAnsi"/>
        </w:rPr>
        <w:t>eports including ‘not stated’, ‘invalid’ or ‘not recorded’ labels indicate that the data is unavailable.</w:t>
      </w:r>
    </w:p>
    <w:p w:rsidR="00686371" w:rsidRPr="003D1307" w:rsidRDefault="00686371" w:rsidP="00686371">
      <w:pPr>
        <w:pStyle w:val="Heading1"/>
      </w:pPr>
      <w:r w:rsidRPr="003D1307">
        <w:t>Report Usage</w:t>
      </w:r>
    </w:p>
    <w:p w:rsidR="00686371" w:rsidRDefault="00686371" w:rsidP="00686371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686371" w:rsidRPr="003D1307" w:rsidRDefault="00686371" w:rsidP="00686371">
      <w:pPr>
        <w:pStyle w:val="Heading1"/>
      </w:pPr>
      <w:r>
        <w:t xml:space="preserve">Further data </w:t>
      </w: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686371" w:rsidRDefault="00686371" w:rsidP="00686371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686371" w:rsidRPr="00FE57D0" w:rsidRDefault="00686371" w:rsidP="00686371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183F5F" w:rsidRPr="00FE57D0" w:rsidRDefault="00183F5F" w:rsidP="00686371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183F5F" w:rsidRPr="00FE57D0" w:rsidSect="00EB69C1">
      <w:headerReference w:type="default" r:id="rId11"/>
      <w:footerReference w:type="default" r:id="rId12"/>
      <w:pgSz w:w="11906" w:h="16838" w:code="9"/>
      <w:pgMar w:top="737" w:right="707" w:bottom="567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BD" w:rsidRDefault="00DE04BD">
      <w:r>
        <w:separator/>
      </w:r>
    </w:p>
  </w:endnote>
  <w:endnote w:type="continuationSeparator" w:id="0">
    <w:p w:rsidR="00DE04BD" w:rsidRDefault="00DE0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BD" w:rsidRPr="00846C1D" w:rsidRDefault="00DE04BD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F2D0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BD" w:rsidRDefault="00DE04BD">
      <w:r>
        <w:separator/>
      </w:r>
    </w:p>
  </w:footnote>
  <w:footnote w:type="continuationSeparator" w:id="0">
    <w:p w:rsidR="00DE04BD" w:rsidRDefault="00DE04BD">
      <w:r>
        <w:continuationSeparator/>
      </w:r>
    </w:p>
  </w:footnote>
  <w:footnote w:id="1">
    <w:p w:rsidR="00DE04BD" w:rsidRDefault="00DE04BD">
      <w:pPr>
        <w:pStyle w:val="FootnoteText"/>
      </w:pPr>
      <w:r>
        <w:rPr>
          <w:rStyle w:val="FootnoteReference"/>
        </w:rPr>
        <w:footnoteRef/>
      </w:r>
      <w:r w:rsidRPr="00C33483">
        <w:t>Settlement Date is 'date of visa grant' for settlers who were in Australia when their visa was granted</w:t>
      </w:r>
      <w:bookmarkStart w:id="1" w:name="_GoBack"/>
      <w:bookmarkEnd w:id="1"/>
      <w:r w:rsidRPr="00C33483">
        <w:t xml:space="preserve"> and 'date of arrival in Australia'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4BD" w:rsidRPr="00523918" w:rsidRDefault="00DE04BD">
    <w:pPr>
      <w:pStyle w:val="Header"/>
      <w:rPr>
        <w:rFonts w:asciiTheme="minorHAnsi" w:hAnsiTheme="minorHAnsi" w:cstheme="minorHAnsi"/>
        <w:noProof/>
      </w:rPr>
    </w:pPr>
    <w:r w:rsidRPr="00523918">
      <w:rPr>
        <w:rFonts w:asciiTheme="minorHAnsi" w:hAnsiTheme="minorHAnsi" w:cstheme="minorHAnsi"/>
        <w:noProof/>
      </w:rPr>
      <w:t>Settlement Reports</w:t>
    </w:r>
  </w:p>
  <w:p w:rsidR="00DE04BD" w:rsidRDefault="00DE04BD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7CDA4FEA" wp14:editId="5E38B6A6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16224"/>
    <w:multiLevelType w:val="hybridMultilevel"/>
    <w:tmpl w:val="9B1AA4B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2A4718"/>
    <w:multiLevelType w:val="hybridMultilevel"/>
    <w:tmpl w:val="6C9ACACE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89125EA"/>
    <w:multiLevelType w:val="hybridMultilevel"/>
    <w:tmpl w:val="6F2ECA1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>
    <w:nsid w:val="7C0F1FD9"/>
    <w:multiLevelType w:val="hybridMultilevel"/>
    <w:tmpl w:val="086A1F66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40"/>
  </w:num>
  <w:num w:numId="4">
    <w:abstractNumId w:val="14"/>
  </w:num>
  <w:num w:numId="5">
    <w:abstractNumId w:val="18"/>
  </w:num>
  <w:num w:numId="6">
    <w:abstractNumId w:val="63"/>
  </w:num>
  <w:num w:numId="7">
    <w:abstractNumId w:val="48"/>
  </w:num>
  <w:num w:numId="8">
    <w:abstractNumId w:val="53"/>
  </w:num>
  <w:num w:numId="9">
    <w:abstractNumId w:val="8"/>
  </w:num>
  <w:num w:numId="10">
    <w:abstractNumId w:val="60"/>
  </w:num>
  <w:num w:numId="11">
    <w:abstractNumId w:val="19"/>
  </w:num>
  <w:num w:numId="12">
    <w:abstractNumId w:val="44"/>
  </w:num>
  <w:num w:numId="13">
    <w:abstractNumId w:val="55"/>
  </w:num>
  <w:num w:numId="14">
    <w:abstractNumId w:val="37"/>
  </w:num>
  <w:num w:numId="15">
    <w:abstractNumId w:val="4"/>
  </w:num>
  <w:num w:numId="16">
    <w:abstractNumId w:val="15"/>
  </w:num>
  <w:num w:numId="17">
    <w:abstractNumId w:val="59"/>
  </w:num>
  <w:num w:numId="18">
    <w:abstractNumId w:val="52"/>
  </w:num>
  <w:num w:numId="19">
    <w:abstractNumId w:val="16"/>
  </w:num>
  <w:num w:numId="20">
    <w:abstractNumId w:val="3"/>
  </w:num>
  <w:num w:numId="21">
    <w:abstractNumId w:val="6"/>
  </w:num>
  <w:num w:numId="22">
    <w:abstractNumId w:val="23"/>
  </w:num>
  <w:num w:numId="23">
    <w:abstractNumId w:val="20"/>
  </w:num>
  <w:num w:numId="24">
    <w:abstractNumId w:val="65"/>
  </w:num>
  <w:num w:numId="25">
    <w:abstractNumId w:val="36"/>
  </w:num>
  <w:num w:numId="26">
    <w:abstractNumId w:val="41"/>
  </w:num>
  <w:num w:numId="27">
    <w:abstractNumId w:val="22"/>
  </w:num>
  <w:num w:numId="28">
    <w:abstractNumId w:val="64"/>
  </w:num>
  <w:num w:numId="29">
    <w:abstractNumId w:val="51"/>
  </w:num>
  <w:num w:numId="30">
    <w:abstractNumId w:val="28"/>
  </w:num>
  <w:num w:numId="31">
    <w:abstractNumId w:val="47"/>
  </w:num>
  <w:num w:numId="32">
    <w:abstractNumId w:val="56"/>
  </w:num>
  <w:num w:numId="33">
    <w:abstractNumId w:val="58"/>
  </w:num>
  <w:num w:numId="34">
    <w:abstractNumId w:val="5"/>
  </w:num>
  <w:num w:numId="35">
    <w:abstractNumId w:val="26"/>
  </w:num>
  <w:num w:numId="36">
    <w:abstractNumId w:val="50"/>
  </w:num>
  <w:num w:numId="37">
    <w:abstractNumId w:val="10"/>
  </w:num>
  <w:num w:numId="38">
    <w:abstractNumId w:val="31"/>
  </w:num>
  <w:num w:numId="39">
    <w:abstractNumId w:val="25"/>
  </w:num>
  <w:num w:numId="40">
    <w:abstractNumId w:val="35"/>
  </w:num>
  <w:num w:numId="41">
    <w:abstractNumId w:val="39"/>
  </w:num>
  <w:num w:numId="42">
    <w:abstractNumId w:val="24"/>
  </w:num>
  <w:num w:numId="43">
    <w:abstractNumId w:val="17"/>
  </w:num>
  <w:num w:numId="44">
    <w:abstractNumId w:val="43"/>
  </w:num>
  <w:num w:numId="45">
    <w:abstractNumId w:val="49"/>
  </w:num>
  <w:num w:numId="46">
    <w:abstractNumId w:val="34"/>
  </w:num>
  <w:num w:numId="47">
    <w:abstractNumId w:val="33"/>
  </w:num>
  <w:num w:numId="48">
    <w:abstractNumId w:val="1"/>
  </w:num>
  <w:num w:numId="49">
    <w:abstractNumId w:val="46"/>
  </w:num>
  <w:num w:numId="50">
    <w:abstractNumId w:val="57"/>
  </w:num>
  <w:num w:numId="51">
    <w:abstractNumId w:val="42"/>
  </w:num>
  <w:num w:numId="52">
    <w:abstractNumId w:val="11"/>
  </w:num>
  <w:num w:numId="53">
    <w:abstractNumId w:val="54"/>
  </w:num>
  <w:num w:numId="54">
    <w:abstractNumId w:val="27"/>
  </w:num>
  <w:num w:numId="55">
    <w:abstractNumId w:val="21"/>
  </w:num>
  <w:num w:numId="56">
    <w:abstractNumId w:val="30"/>
  </w:num>
  <w:num w:numId="57">
    <w:abstractNumId w:val="29"/>
  </w:num>
  <w:num w:numId="58">
    <w:abstractNumId w:val="13"/>
  </w:num>
  <w:num w:numId="59">
    <w:abstractNumId w:val="38"/>
  </w:num>
  <w:num w:numId="60">
    <w:abstractNumId w:val="7"/>
  </w:num>
  <w:num w:numId="61">
    <w:abstractNumId w:val="2"/>
  </w:num>
  <w:num w:numId="62">
    <w:abstractNumId w:val="62"/>
  </w:num>
  <w:num w:numId="63">
    <w:abstractNumId w:val="61"/>
  </w:num>
  <w:num w:numId="64">
    <w:abstractNumId w:val="32"/>
  </w:num>
  <w:num w:numId="65">
    <w:abstractNumId w:val="45"/>
  </w:num>
  <w:num w:numId="66">
    <w:abstractNumId w:val="12"/>
  </w:num>
  <w:num w:numId="67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16008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C46D8"/>
    <w:rsid w:val="000D4703"/>
    <w:rsid w:val="000D693C"/>
    <w:rsid w:val="000E12D4"/>
    <w:rsid w:val="000F3E6F"/>
    <w:rsid w:val="00103D99"/>
    <w:rsid w:val="00104669"/>
    <w:rsid w:val="00110028"/>
    <w:rsid w:val="00116EDF"/>
    <w:rsid w:val="00124B26"/>
    <w:rsid w:val="00130C4E"/>
    <w:rsid w:val="00131B54"/>
    <w:rsid w:val="00132AF0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3F5F"/>
    <w:rsid w:val="00185F6A"/>
    <w:rsid w:val="001943DD"/>
    <w:rsid w:val="00195374"/>
    <w:rsid w:val="001A127F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1F7CAD"/>
    <w:rsid w:val="00203B5B"/>
    <w:rsid w:val="0020712D"/>
    <w:rsid w:val="00207630"/>
    <w:rsid w:val="00213082"/>
    <w:rsid w:val="0021714E"/>
    <w:rsid w:val="00222187"/>
    <w:rsid w:val="00222C8D"/>
    <w:rsid w:val="00222E33"/>
    <w:rsid w:val="0022328C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8606F"/>
    <w:rsid w:val="00295831"/>
    <w:rsid w:val="00296F1B"/>
    <w:rsid w:val="002A6DF5"/>
    <w:rsid w:val="002D00B0"/>
    <w:rsid w:val="002D10E9"/>
    <w:rsid w:val="002D2E16"/>
    <w:rsid w:val="002E1023"/>
    <w:rsid w:val="002E1563"/>
    <w:rsid w:val="002E4F9F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1662"/>
    <w:rsid w:val="004C2C35"/>
    <w:rsid w:val="004C651D"/>
    <w:rsid w:val="004F57A5"/>
    <w:rsid w:val="004F775C"/>
    <w:rsid w:val="005015E4"/>
    <w:rsid w:val="0050291D"/>
    <w:rsid w:val="0050697E"/>
    <w:rsid w:val="00523918"/>
    <w:rsid w:val="00524B3C"/>
    <w:rsid w:val="005315A9"/>
    <w:rsid w:val="00532B56"/>
    <w:rsid w:val="00540AD0"/>
    <w:rsid w:val="00541C31"/>
    <w:rsid w:val="0054322A"/>
    <w:rsid w:val="005433BF"/>
    <w:rsid w:val="00543923"/>
    <w:rsid w:val="00550EC9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5F7769"/>
    <w:rsid w:val="00601C99"/>
    <w:rsid w:val="00607597"/>
    <w:rsid w:val="006247B5"/>
    <w:rsid w:val="006255E4"/>
    <w:rsid w:val="00641020"/>
    <w:rsid w:val="006410C1"/>
    <w:rsid w:val="00647F05"/>
    <w:rsid w:val="006530EF"/>
    <w:rsid w:val="00654D06"/>
    <w:rsid w:val="00661536"/>
    <w:rsid w:val="00666A70"/>
    <w:rsid w:val="0067233D"/>
    <w:rsid w:val="00673B96"/>
    <w:rsid w:val="00673DC8"/>
    <w:rsid w:val="006745AE"/>
    <w:rsid w:val="00675BEF"/>
    <w:rsid w:val="00676AF3"/>
    <w:rsid w:val="00676D10"/>
    <w:rsid w:val="00680F71"/>
    <w:rsid w:val="00682A53"/>
    <w:rsid w:val="00686371"/>
    <w:rsid w:val="0069174B"/>
    <w:rsid w:val="00691F09"/>
    <w:rsid w:val="00693FA1"/>
    <w:rsid w:val="006B05E3"/>
    <w:rsid w:val="006B09BC"/>
    <w:rsid w:val="006B2074"/>
    <w:rsid w:val="006B42A0"/>
    <w:rsid w:val="006B4E59"/>
    <w:rsid w:val="006C3402"/>
    <w:rsid w:val="006C395C"/>
    <w:rsid w:val="006C45D4"/>
    <w:rsid w:val="006E1F3C"/>
    <w:rsid w:val="006E6073"/>
    <w:rsid w:val="006F01EC"/>
    <w:rsid w:val="006F490E"/>
    <w:rsid w:val="006F7300"/>
    <w:rsid w:val="00703C09"/>
    <w:rsid w:val="0070559E"/>
    <w:rsid w:val="00706216"/>
    <w:rsid w:val="0071014F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28A5"/>
    <w:rsid w:val="007630B3"/>
    <w:rsid w:val="00767B7E"/>
    <w:rsid w:val="007746A9"/>
    <w:rsid w:val="00785465"/>
    <w:rsid w:val="00785D22"/>
    <w:rsid w:val="00787656"/>
    <w:rsid w:val="00797FC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351CB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66C4F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710F4"/>
    <w:rsid w:val="009900F0"/>
    <w:rsid w:val="00991769"/>
    <w:rsid w:val="00994E9F"/>
    <w:rsid w:val="00996931"/>
    <w:rsid w:val="009A4CD8"/>
    <w:rsid w:val="009B3ED1"/>
    <w:rsid w:val="009B69D3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23FDC"/>
    <w:rsid w:val="00A34A74"/>
    <w:rsid w:val="00A35351"/>
    <w:rsid w:val="00A42ADE"/>
    <w:rsid w:val="00A5096C"/>
    <w:rsid w:val="00A56165"/>
    <w:rsid w:val="00A60693"/>
    <w:rsid w:val="00A67728"/>
    <w:rsid w:val="00A81A4F"/>
    <w:rsid w:val="00A82E14"/>
    <w:rsid w:val="00A901E9"/>
    <w:rsid w:val="00A90B83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35DA8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5CB6"/>
    <w:rsid w:val="00BE6767"/>
    <w:rsid w:val="00BE68D7"/>
    <w:rsid w:val="00BF7763"/>
    <w:rsid w:val="00C04D5E"/>
    <w:rsid w:val="00C16D40"/>
    <w:rsid w:val="00C24EA2"/>
    <w:rsid w:val="00C24F70"/>
    <w:rsid w:val="00C333C3"/>
    <w:rsid w:val="00C33479"/>
    <w:rsid w:val="00C33483"/>
    <w:rsid w:val="00C34B4A"/>
    <w:rsid w:val="00C404AD"/>
    <w:rsid w:val="00C46EEB"/>
    <w:rsid w:val="00C47BA2"/>
    <w:rsid w:val="00C612DC"/>
    <w:rsid w:val="00C620A2"/>
    <w:rsid w:val="00C622CB"/>
    <w:rsid w:val="00C645D1"/>
    <w:rsid w:val="00C64D15"/>
    <w:rsid w:val="00C67CBF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7022"/>
    <w:rsid w:val="00CB76F4"/>
    <w:rsid w:val="00CD1937"/>
    <w:rsid w:val="00CD21C6"/>
    <w:rsid w:val="00CD53DE"/>
    <w:rsid w:val="00CE214C"/>
    <w:rsid w:val="00CE6858"/>
    <w:rsid w:val="00CF2D01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0563"/>
    <w:rsid w:val="00DC5665"/>
    <w:rsid w:val="00DD4F44"/>
    <w:rsid w:val="00DD5D8B"/>
    <w:rsid w:val="00DD7508"/>
    <w:rsid w:val="00DE04BD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7445C"/>
    <w:rsid w:val="00E8698A"/>
    <w:rsid w:val="00E923F2"/>
    <w:rsid w:val="00E937C9"/>
    <w:rsid w:val="00EA31CC"/>
    <w:rsid w:val="00EB14DF"/>
    <w:rsid w:val="00EB2B64"/>
    <w:rsid w:val="00EB3A07"/>
    <w:rsid w:val="00EB4143"/>
    <w:rsid w:val="00EB4728"/>
    <w:rsid w:val="00EB69C1"/>
    <w:rsid w:val="00EC207A"/>
    <w:rsid w:val="00EC3F31"/>
    <w:rsid w:val="00ED3C91"/>
    <w:rsid w:val="00ED4112"/>
    <w:rsid w:val="00ED6E8C"/>
    <w:rsid w:val="00EE06D8"/>
    <w:rsid w:val="00EF1347"/>
    <w:rsid w:val="00EF2BEB"/>
    <w:rsid w:val="00F01129"/>
    <w:rsid w:val="00F03D93"/>
    <w:rsid w:val="00F03D9E"/>
    <w:rsid w:val="00F227BF"/>
    <w:rsid w:val="00F272F7"/>
    <w:rsid w:val="00F3544D"/>
    <w:rsid w:val="00F374B2"/>
    <w:rsid w:val="00F40AFC"/>
    <w:rsid w:val="00F4730E"/>
    <w:rsid w:val="00F50A92"/>
    <w:rsid w:val="00F53F24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nhideWhenUsed/>
    <w:qFormat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nhideWhenUsed/>
    <w:qFormat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620A2"/>
    <w:pPr>
      <w:keepLines/>
      <w:widowControl w:val="0"/>
      <w:spacing w:before="200" w:after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uiPriority w:val="99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semiHidden/>
    <w:rsid w:val="00C620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20A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ubtleEmphasis">
    <w:name w:val="Subtle Emphasis"/>
    <w:uiPriority w:val="19"/>
    <w:qFormat/>
    <w:rsid w:val="00C620A2"/>
    <w:rPr>
      <w:i/>
      <w:iCs/>
      <w:color w:val="808080" w:themeColor="text1" w:themeTint="7F"/>
    </w:rPr>
  </w:style>
  <w:style w:type="character" w:styleId="Strong">
    <w:name w:val="Strong"/>
    <w:qFormat/>
    <w:rsid w:val="00C620A2"/>
    <w:rPr>
      <w:b/>
      <w:bCs/>
    </w:rPr>
  </w:style>
  <w:style w:type="paragraph" w:styleId="ListParagraph">
    <w:name w:val="List Paragraph"/>
    <w:basedOn w:val="Normal"/>
    <w:uiPriority w:val="34"/>
    <w:qFormat/>
    <w:rsid w:val="00C620A2"/>
    <w:pPr>
      <w:widowControl w:val="0"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Emphasis">
    <w:name w:val="Emphasis"/>
    <w:qFormat/>
    <w:rsid w:val="00C620A2"/>
    <w:rPr>
      <w:i/>
      <w:iCs/>
    </w:rPr>
  </w:style>
  <w:style w:type="character" w:styleId="IntenseEmphasis">
    <w:name w:val="Intense Emphasis"/>
    <w:uiPriority w:val="21"/>
    <w:qFormat/>
    <w:rsid w:val="00C620A2"/>
    <w:rPr>
      <w:b/>
      <w:bCs/>
      <w:i/>
      <w:iCs/>
      <w:color w:val="005A70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620A2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0A2"/>
    <w:pPr>
      <w:widowControl w:val="0"/>
      <w:pBdr>
        <w:bottom w:val="single" w:sz="4" w:space="4" w:color="005A70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0A2"/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styleId="SubtleReference">
    <w:name w:val="Subtle Reference"/>
    <w:uiPriority w:val="31"/>
    <w:qFormat/>
    <w:rsid w:val="00C620A2"/>
    <w:rPr>
      <w:smallCaps/>
      <w:color w:val="00B0B9" w:themeColor="accent2"/>
      <w:u w:val="single"/>
    </w:rPr>
  </w:style>
  <w:style w:type="character" w:styleId="IntenseReference">
    <w:name w:val="Intense Reference"/>
    <w:uiPriority w:val="32"/>
    <w:qFormat/>
    <w:rsid w:val="00C620A2"/>
    <w:rPr>
      <w:b/>
      <w:bCs/>
      <w:smallCaps/>
      <w:color w:val="00B0B9" w:themeColor="accent2"/>
      <w:spacing w:val="5"/>
      <w:u w:val="single"/>
    </w:rPr>
  </w:style>
  <w:style w:type="character" w:styleId="BookTitle">
    <w:name w:val="Book Title"/>
    <w:uiPriority w:val="33"/>
    <w:qFormat/>
    <w:rsid w:val="00C620A2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b/>
      <w:bCs/>
      <w:color w:val="005A70" w:themeColor="accent1"/>
      <w:sz w:val="18"/>
      <w:szCs w:val="1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0A2"/>
    <w:pPr>
      <w:keepNext w:val="0"/>
      <w:widowControl w:val="0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color w:val="004253" w:themeColor="accent1" w:themeShade="BF"/>
      <w:kern w:val="0"/>
      <w:sz w:val="28"/>
      <w:szCs w:val="28"/>
      <w:lang w:val="en-US" w:eastAsia="en-US"/>
    </w:rPr>
  </w:style>
  <w:style w:type="paragraph" w:customStyle="1" w:styleId="Body">
    <w:name w:val="Body"/>
    <w:basedOn w:val="Normal"/>
    <w:qFormat/>
    <w:rsid w:val="00C620A2"/>
    <w:pPr>
      <w:widowControl w:val="0"/>
      <w:spacing w:before="0" w:after="200" w:line="276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table" w:styleId="TableClassic2">
    <w:name w:val="Table Classic 2"/>
    <w:basedOn w:val="TableNormal"/>
    <w:rsid w:val="00C620A2"/>
    <w:pPr>
      <w:widowControl w:val="0"/>
      <w:spacing w:after="200" w:line="276" w:lineRule="auto"/>
    </w:pPr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nhideWhenUsed/>
    <w:qFormat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nhideWhenUsed/>
    <w:qFormat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620A2"/>
    <w:pPr>
      <w:keepLines/>
      <w:widowControl w:val="0"/>
      <w:spacing w:before="200" w:after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uiPriority w:val="99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semiHidden/>
    <w:rsid w:val="00C620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20A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ubtleEmphasis">
    <w:name w:val="Subtle Emphasis"/>
    <w:uiPriority w:val="19"/>
    <w:qFormat/>
    <w:rsid w:val="00C620A2"/>
    <w:rPr>
      <w:i/>
      <w:iCs/>
      <w:color w:val="808080" w:themeColor="text1" w:themeTint="7F"/>
    </w:rPr>
  </w:style>
  <w:style w:type="character" w:styleId="Strong">
    <w:name w:val="Strong"/>
    <w:qFormat/>
    <w:rsid w:val="00C620A2"/>
    <w:rPr>
      <w:b/>
      <w:bCs/>
    </w:rPr>
  </w:style>
  <w:style w:type="paragraph" w:styleId="ListParagraph">
    <w:name w:val="List Paragraph"/>
    <w:basedOn w:val="Normal"/>
    <w:uiPriority w:val="34"/>
    <w:qFormat/>
    <w:rsid w:val="00C620A2"/>
    <w:pPr>
      <w:widowControl w:val="0"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Emphasis">
    <w:name w:val="Emphasis"/>
    <w:qFormat/>
    <w:rsid w:val="00C620A2"/>
    <w:rPr>
      <w:i/>
      <w:iCs/>
    </w:rPr>
  </w:style>
  <w:style w:type="character" w:styleId="IntenseEmphasis">
    <w:name w:val="Intense Emphasis"/>
    <w:uiPriority w:val="21"/>
    <w:qFormat/>
    <w:rsid w:val="00C620A2"/>
    <w:rPr>
      <w:b/>
      <w:bCs/>
      <w:i/>
      <w:iCs/>
      <w:color w:val="005A70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620A2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0A2"/>
    <w:pPr>
      <w:widowControl w:val="0"/>
      <w:pBdr>
        <w:bottom w:val="single" w:sz="4" w:space="4" w:color="005A70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0A2"/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styleId="SubtleReference">
    <w:name w:val="Subtle Reference"/>
    <w:uiPriority w:val="31"/>
    <w:qFormat/>
    <w:rsid w:val="00C620A2"/>
    <w:rPr>
      <w:smallCaps/>
      <w:color w:val="00B0B9" w:themeColor="accent2"/>
      <w:u w:val="single"/>
    </w:rPr>
  </w:style>
  <w:style w:type="character" w:styleId="IntenseReference">
    <w:name w:val="Intense Reference"/>
    <w:uiPriority w:val="32"/>
    <w:qFormat/>
    <w:rsid w:val="00C620A2"/>
    <w:rPr>
      <w:b/>
      <w:bCs/>
      <w:smallCaps/>
      <w:color w:val="00B0B9" w:themeColor="accent2"/>
      <w:spacing w:val="5"/>
      <w:u w:val="single"/>
    </w:rPr>
  </w:style>
  <w:style w:type="character" w:styleId="BookTitle">
    <w:name w:val="Book Title"/>
    <w:uiPriority w:val="33"/>
    <w:qFormat/>
    <w:rsid w:val="00C620A2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b/>
      <w:bCs/>
      <w:color w:val="005A70" w:themeColor="accent1"/>
      <w:sz w:val="18"/>
      <w:szCs w:val="1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0A2"/>
    <w:pPr>
      <w:keepNext w:val="0"/>
      <w:widowControl w:val="0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color w:val="004253" w:themeColor="accent1" w:themeShade="BF"/>
      <w:kern w:val="0"/>
      <w:sz w:val="28"/>
      <w:szCs w:val="28"/>
      <w:lang w:val="en-US" w:eastAsia="en-US"/>
    </w:rPr>
  </w:style>
  <w:style w:type="paragraph" w:customStyle="1" w:styleId="Body">
    <w:name w:val="Body"/>
    <w:basedOn w:val="Normal"/>
    <w:qFormat/>
    <w:rsid w:val="00C620A2"/>
    <w:pPr>
      <w:widowControl w:val="0"/>
      <w:spacing w:before="0" w:after="200" w:line="276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table" w:styleId="TableClassic2">
    <w:name w:val="Table Classic 2"/>
    <w:basedOn w:val="TableNormal"/>
    <w:rsid w:val="00C620A2"/>
    <w:pPr>
      <w:widowControl w:val="0"/>
      <w:spacing w:after="200" w:line="276" w:lineRule="auto"/>
    </w:pPr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AF05-8EC3-4C81-A162-E2F81B04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Local Government Area by Migration Stream</vt:lpstr>
    </vt:vector>
  </TitlesOfParts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Local Government Area by Migration Stream</dc:title>
  <dc:creator/>
  <cp:keywords>settlement reports, reports, data, settlement information, migration stream</cp:keywords>
  <cp:lastModifiedBy/>
  <cp:revision>1</cp:revision>
  <dcterms:created xsi:type="dcterms:W3CDTF">2016-07-15T06:08:00Z</dcterms:created>
  <dcterms:modified xsi:type="dcterms:W3CDTF">2016-08-22T01:38:00Z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